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附表二</w:t>
      </w:r>
    </w:p>
    <w:p>
      <w:pPr>
        <w:spacing w:line="300" w:lineRule="exact"/>
        <w:jc w:val="center"/>
        <w:rPr>
          <w:rFonts w:hint="eastAsia" w:ascii="宋体" w:hAnsi="宋体"/>
          <w:b/>
          <w:bCs/>
          <w:sz w:val="30"/>
        </w:rPr>
      </w:pPr>
    </w:p>
    <w:p>
      <w:pPr>
        <w:spacing w:line="300" w:lineRule="exact"/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问题解决型QC小组活动成果发表评审表</w:t>
      </w:r>
    </w:p>
    <w:p>
      <w:pPr>
        <w:spacing w:line="300" w:lineRule="exact"/>
        <w:jc w:val="center"/>
        <w:rPr>
          <w:rFonts w:ascii="宋体" w:hAnsi="宋体"/>
          <w:sz w:val="30"/>
          <w:szCs w:val="20"/>
        </w:rPr>
      </w:pPr>
    </w:p>
    <w:p>
      <w:pPr>
        <w:spacing w:line="300" w:lineRule="exact"/>
        <w:rPr>
          <w:rFonts w:hint="eastAsia" w:ascii="宋体" w:hAnsi="宋体"/>
          <w:b/>
          <w:bCs/>
          <w:sz w:val="24"/>
          <w:szCs w:val="20"/>
          <w:u w:val="single"/>
        </w:rPr>
      </w:pPr>
      <w:r>
        <w:rPr>
          <w:rFonts w:hint="eastAsia" w:ascii="宋体" w:hAnsi="宋体"/>
          <w:b/>
          <w:bCs/>
          <w:sz w:val="24"/>
        </w:rPr>
        <w:t>小组名称：</w:t>
      </w:r>
      <w:r>
        <w:rPr>
          <w:rFonts w:ascii="宋体" w:hAnsi="宋体"/>
          <w:b/>
          <w:bCs/>
          <w:sz w:val="24"/>
          <w:u w:val="single"/>
        </w:rPr>
        <w:t xml:space="preserve">                     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/>
          <w:b/>
          <w:bCs/>
          <w:sz w:val="24"/>
        </w:rPr>
        <w:t xml:space="preserve">     </w:t>
      </w:r>
      <w:r>
        <w:rPr>
          <w:rFonts w:hint="eastAsia" w:ascii="宋体" w:hAnsi="宋体"/>
          <w:b/>
          <w:bCs/>
          <w:sz w:val="24"/>
        </w:rPr>
        <w:t>编号：</w:t>
      </w:r>
      <w:r>
        <w:rPr>
          <w:rFonts w:ascii="宋体" w:hAnsi="宋体"/>
          <w:b/>
          <w:bCs/>
          <w:sz w:val="24"/>
          <w:u w:val="single"/>
        </w:rPr>
        <w:t xml:space="preserve">           </w:t>
      </w:r>
      <w:r>
        <w:rPr>
          <w:rFonts w:hint="eastAsia" w:ascii="宋体" w:hAnsi="宋体"/>
          <w:b/>
          <w:bCs/>
          <w:sz w:val="24"/>
          <w:u w:val="single"/>
        </w:rPr>
        <w:t xml:space="preserve"> </w:t>
      </w:r>
      <w:r>
        <w:rPr>
          <w:rFonts w:ascii="宋体" w:hAnsi="宋体"/>
          <w:b/>
          <w:bCs/>
          <w:sz w:val="24"/>
          <w:u w:val="single"/>
        </w:rPr>
        <w:t xml:space="preserve">    </w:t>
      </w:r>
    </w:p>
    <w:tbl>
      <w:tblPr>
        <w:tblStyle w:val="2"/>
        <w:tblW w:w="9581" w:type="dxa"/>
        <w:tblInd w:w="-25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56"/>
        <w:gridCol w:w="4228"/>
        <w:gridCol w:w="1287"/>
        <w:gridCol w:w="1394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42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发表人</w:t>
            </w:r>
          </w:p>
        </w:tc>
        <w:tc>
          <w:tcPr>
            <w:tcW w:w="28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评审项目</w:t>
            </w:r>
          </w:p>
        </w:tc>
        <w:tc>
          <w:tcPr>
            <w:tcW w:w="5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评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审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内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容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得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选题</w:t>
            </w:r>
          </w:p>
        </w:tc>
        <w:tc>
          <w:tcPr>
            <w:tcW w:w="5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493" w:hanging="493" w:hangingChars="235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（1）所选课题应与上级方针目标相结合，或是本小组现场急需解决的问题；</w:t>
            </w:r>
          </w:p>
          <w:p>
            <w:pPr>
              <w:spacing w:line="260" w:lineRule="exact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（2）课</w:t>
            </w:r>
            <w:r>
              <w:rPr>
                <w:rFonts w:hint="eastAsia" w:ascii="宋体" w:hAnsi="宋体"/>
              </w:rPr>
              <w:t>题名称要简洁明确地直接针对所存在的问题；</w:t>
            </w:r>
          </w:p>
          <w:p>
            <w:pPr>
              <w:spacing w:line="260" w:lineRule="exact"/>
              <w:ind w:left="521" w:hanging="520" w:hangingChars="248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（3）</w:t>
            </w:r>
            <w:r>
              <w:rPr>
                <w:rFonts w:hint="eastAsia" w:ascii="宋体" w:hAnsi="宋体"/>
              </w:rPr>
              <w:t>现状已清楚掌握，数据充分，并通过分析已明确问题的症结所在；</w:t>
            </w:r>
          </w:p>
          <w:p>
            <w:pPr>
              <w:spacing w:line="2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0"/>
              </w:rPr>
              <w:t>（4）</w:t>
            </w:r>
            <w:r>
              <w:rPr>
                <w:rFonts w:hint="eastAsia" w:ascii="宋体" w:hAnsi="宋体"/>
              </w:rPr>
              <w:t>现状已为制订目标提供了依据；</w:t>
            </w:r>
          </w:p>
          <w:p>
            <w:pPr>
              <w:spacing w:line="2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（5）目标设定不要过多，并有量化的目标值和有一定依据；</w:t>
            </w:r>
          </w:p>
          <w:p>
            <w:pPr>
              <w:spacing w:line="260" w:lineRule="exact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</w:rPr>
              <w:t>（6）工具运用正确、适宜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10" w:firstLineChars="100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</w:rPr>
              <w:t>—</w:t>
            </w:r>
            <w:r>
              <w:rPr>
                <w:rFonts w:ascii="宋体" w:hAnsi="宋体"/>
              </w:rPr>
              <w:t>15</w:t>
            </w:r>
            <w:r>
              <w:rPr>
                <w:rFonts w:hint="eastAsia" w:ascii="宋体" w:hAnsi="宋体"/>
              </w:rPr>
              <w:t>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因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析</w:t>
            </w:r>
          </w:p>
        </w:tc>
        <w:tc>
          <w:tcPr>
            <w:tcW w:w="5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463" w:leftChars="14" w:hanging="434" w:hangingChars="207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（1）应针对问题的症结来分析原因，因果关系要明确、清楚；</w:t>
            </w:r>
          </w:p>
          <w:p>
            <w:pPr>
              <w:spacing w:line="260" w:lineRule="exac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（2）原因要分析透彻，一直分析到可直接采取对策的程度；</w:t>
            </w:r>
          </w:p>
          <w:p>
            <w:pPr>
              <w:spacing w:line="260" w:lineRule="exac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（3）主要原因要从末端因素中选取；</w:t>
            </w:r>
          </w:p>
          <w:p>
            <w:pPr>
              <w:spacing w:line="260" w:lineRule="exact"/>
              <w:ind w:left="504" w:leftChars="-4" w:hanging="512" w:hangingChars="24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（4）应对所有末端因素都进行要因确认，并且是用数据、事实客观地证明确是主要原因；</w:t>
            </w:r>
          </w:p>
          <w:p>
            <w:pPr>
              <w:spacing w:line="260" w:lineRule="exac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（5）工具运用正确、适宜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color w:val="000000"/>
              </w:rPr>
              <w:t>13—20</w:t>
            </w:r>
            <w:r>
              <w:rPr>
                <w:rFonts w:hint="eastAsia" w:ascii="宋体" w:hAnsi="宋体"/>
              </w:rPr>
              <w:t>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对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策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与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施</w:t>
            </w:r>
          </w:p>
        </w:tc>
        <w:tc>
          <w:tcPr>
            <w:tcW w:w="5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（1）应针对所确定的主要原因，逐条制订对策；</w:t>
            </w:r>
          </w:p>
          <w:p>
            <w:pPr>
              <w:spacing w:line="260" w:lineRule="exact"/>
              <w:ind w:left="495" w:leftChars="-10" w:hanging="516" w:hangingChars="24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0"/>
              </w:rPr>
              <w:t>（2）</w:t>
            </w:r>
            <w:r>
              <w:rPr>
                <w:rFonts w:hint="eastAsia" w:ascii="宋体" w:hAnsi="宋体"/>
              </w:rPr>
              <w:t>对策应按５Ｗ１Ｈ的原则制定，每条对策在实施后都能检查是否已完成（达到目标）及有无效果；</w:t>
            </w:r>
          </w:p>
          <w:p>
            <w:pPr>
              <w:spacing w:line="2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（3）要按对策表逐条实施，且实施后的结果都要有所交待；</w:t>
            </w:r>
          </w:p>
          <w:p>
            <w:pPr>
              <w:spacing w:line="260" w:lineRule="exact"/>
              <w:ind w:left="479" w:hanging="478" w:hangingChars="228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（4）大部分的对策是由本组成员来实施的，遇到困难能努力克服；</w:t>
            </w:r>
          </w:p>
          <w:p>
            <w:pPr>
              <w:spacing w:line="260" w:lineRule="exac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</w:rPr>
              <w:t>（5）</w:t>
            </w:r>
            <w:r>
              <w:rPr>
                <w:rFonts w:hint="eastAsia" w:ascii="宋体" w:hAnsi="宋体"/>
              </w:rPr>
              <w:t>工具运用正确、适宜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</w:rPr>
              <w:t>13—20</w:t>
            </w:r>
            <w:r>
              <w:rPr>
                <w:rFonts w:hint="eastAsia" w:ascii="宋体" w:hAnsi="宋体"/>
                <w:color w:val="000000"/>
              </w:rPr>
              <w:t>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效果</w:t>
            </w:r>
          </w:p>
        </w:tc>
        <w:tc>
          <w:tcPr>
            <w:tcW w:w="5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525" w:hanging="525" w:hangingChars="250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（1）取得效果后与原状比较，确认其改进的有效性，与所制订的目标比较，看其是否已达到；</w:t>
            </w:r>
          </w:p>
          <w:p>
            <w:pPr>
              <w:spacing w:line="260" w:lineRule="exac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（2）取得经济效益的计算实事求是、无夸大；</w:t>
            </w:r>
          </w:p>
          <w:p>
            <w:pPr>
              <w:spacing w:line="260" w:lineRule="exac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（3）已注意了对无形效果的评价；</w:t>
            </w:r>
          </w:p>
          <w:p>
            <w:pPr>
              <w:spacing w:line="260" w:lineRule="exact"/>
              <w:ind w:left="493" w:hanging="493" w:hangingChars="235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（4）改进后的有效方法和措施已纳入有关标准，并按新标准实施；</w:t>
            </w:r>
          </w:p>
          <w:p>
            <w:pPr>
              <w:spacing w:line="260" w:lineRule="exact"/>
              <w:ind w:left="479" w:hanging="478" w:hangingChars="22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（5）改进后的效果能维持、巩固在良好的水准，并用图表表示出巩固期的数据。</w:t>
            </w:r>
          </w:p>
          <w:p>
            <w:pPr>
              <w:spacing w:line="260" w:lineRule="exact"/>
              <w:ind w:left="479" w:hanging="478" w:hangingChars="228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</w:rPr>
              <w:t>（6）工具运用正确、适宜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</w:rPr>
              <w:t>13—20</w:t>
            </w:r>
            <w:r>
              <w:rPr>
                <w:rFonts w:hint="eastAsia" w:ascii="宋体" w:hAnsi="宋体"/>
              </w:rPr>
              <w:t>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发表</w:t>
            </w:r>
          </w:p>
        </w:tc>
        <w:tc>
          <w:tcPr>
            <w:tcW w:w="5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（1）发表资料要系统分明，前后连贯，逻辑性好；</w:t>
            </w:r>
          </w:p>
          <w:p>
            <w:pPr>
              <w:spacing w:line="260" w:lineRule="exact"/>
              <w:ind w:left="525" w:hanging="525" w:hangingChars="250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（2）发表资料要通俗易懂，应以图、表、数据为主，避免通篇文字、照本宣读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—</w:t>
            </w:r>
            <w:r>
              <w:rPr>
                <w:rFonts w:hint="eastAsia" w:ascii="宋体" w:hAnsi="宋体"/>
                <w:color w:val="000000"/>
              </w:rPr>
              <w:t>10分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特点</w:t>
            </w:r>
          </w:p>
        </w:tc>
        <w:tc>
          <w:tcPr>
            <w:tcW w:w="5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525" w:firstLineChars="2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统计方法运用突出，有特色，具有启发性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  <w:r>
              <w:rPr>
                <w:rFonts w:ascii="宋体" w:hAnsi="宋体"/>
                <w:color w:val="000000"/>
              </w:rPr>
              <w:t>—</w:t>
            </w:r>
            <w:r>
              <w:rPr>
                <w:rFonts w:hint="eastAsia" w:ascii="宋体" w:hAnsi="宋体"/>
                <w:color w:val="000000"/>
              </w:rPr>
              <w:t>15分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3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总体评价</w:t>
            </w:r>
          </w:p>
        </w:tc>
        <w:tc>
          <w:tcPr>
            <w:tcW w:w="5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 w:ascii="宋体" w:hAnsi="宋体"/>
              </w:rPr>
              <w:t>总得分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0"/>
              </w:rPr>
            </w:pPr>
          </w:p>
        </w:tc>
      </w:tr>
    </w:tbl>
    <w:p>
      <w:pPr>
        <w:spacing w:line="360" w:lineRule="exact"/>
        <w:rPr>
          <w:rFonts w:hint="eastAsia"/>
        </w:rPr>
      </w:pPr>
    </w:p>
    <w:p>
      <w:pPr>
        <w:spacing w:line="360" w:lineRule="exact"/>
        <w:ind w:firstLine="6510" w:firstLineChars="3100"/>
        <w:rPr>
          <w:rFonts w:hint="eastAsia" w:ascii="宋体" w:hAnsi="宋体"/>
          <w:sz w:val="24"/>
        </w:rPr>
      </w:pPr>
      <w:r>
        <w:rPr>
          <w:rFonts w:hint="eastAsia"/>
        </w:rPr>
        <w:t>评委</w:t>
      </w:r>
      <w:r>
        <w:rPr>
          <w:rFonts w:ascii="宋体" w:hAnsi="宋体"/>
          <w:b/>
          <w:bCs/>
          <w:sz w:val="24"/>
          <w:u w:val="single"/>
        </w:rPr>
        <w:t xml:space="preserve">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96C08"/>
    <w:rsid w:val="2A99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2020-02-21T02:03:00Z</dcterms:created>
  <dc:creator>Administrator</dc:creator>
  <cp:lastModifiedBy>Administrator</cp:lastModifiedBy>
  <dcterms:modified xsi:type="dcterms:W3CDTF">2020-02-21T02:03:48Z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